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19" w:rsidRDefault="005768E0">
      <w:pPr>
        <w:pBdr>
          <w:top w:val="nil"/>
          <w:left w:val="nil"/>
          <w:bottom w:val="nil"/>
          <w:right w:val="nil"/>
          <w:between w:val="nil"/>
        </w:pBdr>
        <w:ind w:left="-567" w:hanging="1134"/>
        <w:jc w:val="center"/>
        <w:rPr>
          <w:color w:val="000000"/>
          <w:sz w:val="22"/>
          <w:szCs w:val="22"/>
        </w:rPr>
      </w:pPr>
      <w:r>
        <w:rPr>
          <w:noProof/>
          <w:color w:val="000000"/>
          <w:sz w:val="24"/>
          <w:szCs w:val="24"/>
          <w:lang w:val="ru-RU"/>
        </w:rPr>
        <w:drawing>
          <wp:inline distT="0" distB="0" distL="114300" distR="114300">
            <wp:extent cx="1811020" cy="12560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11020" cy="1256030"/>
                    </a:xfrm>
                    <a:prstGeom prst="rect">
                      <a:avLst/>
                    </a:prstGeom>
                    <a:ln/>
                  </pic:spPr>
                </pic:pic>
              </a:graphicData>
            </a:graphic>
          </wp:inline>
        </w:drawing>
      </w:r>
      <w:r>
        <w:rPr>
          <w:noProof/>
          <w:color w:val="000000"/>
          <w:sz w:val="22"/>
          <w:szCs w:val="22"/>
          <w:lang w:val="ru-RU"/>
        </w:rPr>
        <w:drawing>
          <wp:inline distT="0" distB="0" distL="114300" distR="114300">
            <wp:extent cx="2540635" cy="78486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540635" cy="784860"/>
                    </a:xfrm>
                    <a:prstGeom prst="rect">
                      <a:avLst/>
                    </a:prstGeom>
                    <a:ln/>
                  </pic:spPr>
                </pic:pic>
              </a:graphicData>
            </a:graphic>
          </wp:inline>
        </w:drawing>
      </w:r>
      <w:r>
        <w:rPr>
          <w:noProof/>
          <w:lang w:val="ru-RU"/>
        </w:rPr>
        <mc:AlternateContent>
          <mc:Choice Requires="wpg">
            <w:drawing>
              <wp:anchor distT="0" distB="0" distL="114300" distR="114300" simplePos="0" relativeHeight="251658240" behindDoc="0" locked="0" layoutInCell="1" hidden="0" allowOverlap="1">
                <wp:simplePos x="0" y="0"/>
                <wp:positionH relativeFrom="column">
                  <wp:posOffset>-469899</wp:posOffset>
                </wp:positionH>
                <wp:positionV relativeFrom="paragraph">
                  <wp:posOffset>1333500</wp:posOffset>
                </wp:positionV>
                <wp:extent cx="6330950" cy="495300"/>
                <wp:effectExtent l="0" t="0" r="0" b="0"/>
                <wp:wrapNone/>
                <wp:docPr id="1" name="Скругленный прямоугольник 1"/>
                <wp:cNvGraphicFramePr/>
                <a:graphic xmlns:a="http://schemas.openxmlformats.org/drawingml/2006/main">
                  <a:graphicData uri="http://schemas.microsoft.com/office/word/2010/wordprocessingShape">
                    <wps:wsp>
                      <wps:cNvSpPr/>
                      <wps:spPr>
                        <a:xfrm>
                          <a:off x="2185288" y="3537113"/>
                          <a:ext cx="6321425" cy="485775"/>
                        </a:xfrm>
                        <a:prstGeom prst="roundRect">
                          <a:avLst>
                            <a:gd name="adj" fmla="val 16667"/>
                          </a:avLst>
                        </a:prstGeom>
                        <a:solidFill>
                          <a:srgbClr val="0070C0"/>
                        </a:solidFill>
                        <a:ln w="9525" cap="flat" cmpd="sng">
                          <a:solidFill>
                            <a:srgbClr val="0070C0"/>
                          </a:solidFill>
                          <a:prstDash val="solid"/>
                          <a:miter lim="800000"/>
                          <a:headEnd type="none" w="sm" len="sm"/>
                          <a:tailEnd type="none" w="sm" len="sm"/>
                        </a:ln>
                      </wps:spPr>
                      <wps:txbx>
                        <w:txbxContent>
                          <w:p w:rsidR="00CE0A19" w:rsidRDefault="005768E0">
                            <w:pPr>
                              <w:jc w:val="center"/>
                              <w:textDirection w:val="btLr"/>
                            </w:pPr>
                            <w:r>
                              <w:rPr>
                                <w:b/>
                                <w:color w:val="FFFFFF"/>
                                <w:sz w:val="32"/>
                              </w:rPr>
                              <w:t>INVITATION TO PARTICIPATE</w:t>
                            </w:r>
                          </w:p>
                          <w:p w:rsidR="00CE0A19" w:rsidRDefault="00CE0A19">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-469899</wp:posOffset>
                </wp:positionH>
                <wp:positionV relativeFrom="paragraph">
                  <wp:posOffset>1333500</wp:posOffset>
                </wp:positionV>
                <wp:extent cx="6330950" cy="49530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30950" cy="495300"/>
                        </a:xfrm>
                        <a:prstGeom prst="rect"/>
                        <a:ln/>
                      </pic:spPr>
                    </pic:pic>
                  </a:graphicData>
                </a:graphic>
              </wp:anchor>
            </w:drawing>
          </mc:Fallback>
        </mc:AlternateContent>
      </w:r>
    </w:p>
    <w:p w:rsidR="00CE0A19" w:rsidRDefault="00CE0A19">
      <w:pPr>
        <w:pBdr>
          <w:top w:val="nil"/>
          <w:left w:val="nil"/>
          <w:bottom w:val="nil"/>
          <w:right w:val="nil"/>
          <w:between w:val="nil"/>
        </w:pBdr>
        <w:ind w:left="-284" w:firstLine="284"/>
        <w:jc w:val="center"/>
        <w:rPr>
          <w:color w:val="000000"/>
          <w:sz w:val="22"/>
          <w:szCs w:val="22"/>
        </w:rPr>
      </w:pPr>
    </w:p>
    <w:p w:rsidR="00CE0A19" w:rsidRDefault="00CE0A19">
      <w:pPr>
        <w:pBdr>
          <w:top w:val="nil"/>
          <w:left w:val="nil"/>
          <w:bottom w:val="nil"/>
          <w:right w:val="nil"/>
          <w:between w:val="nil"/>
        </w:pBdr>
        <w:ind w:left="-284" w:firstLine="284"/>
        <w:jc w:val="center"/>
        <w:rPr>
          <w:color w:val="000000"/>
          <w:sz w:val="22"/>
          <w:szCs w:val="22"/>
        </w:rPr>
      </w:pPr>
    </w:p>
    <w:p w:rsidR="00CE0A19" w:rsidRDefault="00CE0A19">
      <w:pPr>
        <w:pBdr>
          <w:top w:val="nil"/>
          <w:left w:val="nil"/>
          <w:bottom w:val="nil"/>
          <w:right w:val="nil"/>
          <w:between w:val="nil"/>
        </w:pBdr>
        <w:ind w:left="-284" w:firstLine="284"/>
        <w:jc w:val="center"/>
        <w:rPr>
          <w:color w:val="000000"/>
          <w:sz w:val="22"/>
          <w:szCs w:val="22"/>
        </w:rPr>
      </w:pPr>
    </w:p>
    <w:p w:rsidR="00CE0A19" w:rsidRDefault="00CE0A19">
      <w:pPr>
        <w:pBdr>
          <w:top w:val="nil"/>
          <w:left w:val="nil"/>
          <w:bottom w:val="nil"/>
          <w:right w:val="nil"/>
          <w:between w:val="nil"/>
        </w:pBdr>
        <w:ind w:left="-284" w:firstLine="284"/>
        <w:jc w:val="center"/>
        <w:rPr>
          <w:color w:val="000000"/>
          <w:sz w:val="22"/>
          <w:szCs w:val="22"/>
        </w:rPr>
      </w:pPr>
    </w:p>
    <w:p w:rsidR="00CE0A19" w:rsidRDefault="005768E0">
      <w:pPr>
        <w:pBdr>
          <w:top w:val="nil"/>
          <w:left w:val="nil"/>
          <w:bottom w:val="nil"/>
          <w:right w:val="nil"/>
          <w:between w:val="nil"/>
        </w:pBdr>
        <w:ind w:left="-284" w:firstLine="284"/>
        <w:jc w:val="center"/>
        <w:rPr>
          <w:color w:val="000000"/>
          <w:sz w:val="28"/>
          <w:szCs w:val="28"/>
        </w:rPr>
      </w:pPr>
      <w:r>
        <w:rPr>
          <w:b/>
          <w:color w:val="000000"/>
          <w:sz w:val="28"/>
          <w:szCs w:val="28"/>
        </w:rPr>
        <w:t>International Scientific and Practical Conference</w:t>
      </w:r>
    </w:p>
    <w:p w:rsidR="00CE0A19" w:rsidRDefault="00CE0A19">
      <w:pPr>
        <w:pBdr>
          <w:top w:val="nil"/>
          <w:left w:val="nil"/>
          <w:bottom w:val="nil"/>
          <w:right w:val="nil"/>
          <w:between w:val="nil"/>
        </w:pBdr>
        <w:ind w:left="-284" w:firstLine="284"/>
        <w:jc w:val="center"/>
        <w:rPr>
          <w:color w:val="000000"/>
          <w:sz w:val="28"/>
          <w:szCs w:val="28"/>
        </w:rPr>
      </w:pPr>
    </w:p>
    <w:p w:rsidR="00CE0A19" w:rsidRDefault="005768E0">
      <w:pPr>
        <w:pBdr>
          <w:top w:val="nil"/>
          <w:left w:val="nil"/>
          <w:bottom w:val="nil"/>
          <w:right w:val="nil"/>
          <w:between w:val="nil"/>
        </w:pBdr>
        <w:ind w:left="-284" w:firstLine="284"/>
        <w:jc w:val="center"/>
        <w:rPr>
          <w:color w:val="000000"/>
          <w:sz w:val="28"/>
          <w:szCs w:val="28"/>
        </w:rPr>
      </w:pPr>
      <w:r>
        <w:rPr>
          <w:b/>
          <w:color w:val="000000"/>
          <w:sz w:val="28"/>
          <w:szCs w:val="28"/>
        </w:rPr>
        <w:t>«THE ECONOMY OF KAZAKHSTAN FOR 30 YEARS: STAGES OF DEVELOPMENT AND CREATION»</w:t>
      </w:r>
    </w:p>
    <w:p w:rsidR="00CE0A19" w:rsidRDefault="00CE0A19">
      <w:pPr>
        <w:pBdr>
          <w:top w:val="nil"/>
          <w:left w:val="nil"/>
          <w:bottom w:val="nil"/>
          <w:right w:val="nil"/>
          <w:between w:val="nil"/>
        </w:pBdr>
        <w:ind w:left="-284" w:firstLine="284"/>
        <w:jc w:val="center"/>
        <w:rPr>
          <w:color w:val="000000"/>
          <w:sz w:val="28"/>
          <w:szCs w:val="28"/>
        </w:rPr>
      </w:pPr>
    </w:p>
    <w:p w:rsidR="00CE0A19" w:rsidRDefault="005768E0">
      <w:pPr>
        <w:pBdr>
          <w:top w:val="nil"/>
          <w:left w:val="nil"/>
          <w:bottom w:val="nil"/>
          <w:right w:val="nil"/>
          <w:between w:val="nil"/>
        </w:pBdr>
        <w:ind w:left="-284" w:firstLine="284"/>
        <w:jc w:val="both"/>
        <w:rPr>
          <w:color w:val="000000"/>
          <w:sz w:val="24"/>
          <w:szCs w:val="24"/>
        </w:rPr>
      </w:pPr>
      <w:proofErr w:type="spellStart"/>
      <w:r>
        <w:rPr>
          <w:color w:val="000000"/>
          <w:sz w:val="24"/>
          <w:szCs w:val="24"/>
        </w:rPr>
        <w:t>Turan</w:t>
      </w:r>
      <w:proofErr w:type="spellEnd"/>
      <w:r>
        <w:rPr>
          <w:color w:val="000000"/>
          <w:sz w:val="24"/>
          <w:szCs w:val="24"/>
        </w:rPr>
        <w:t xml:space="preserve"> University invites Kazakhstani and foreign scientists, teachers, doctoral students, representatives of scientific institutions, business communities, public authorities and public organizations to take part in the International scientific and practic</w:t>
      </w:r>
      <w:r>
        <w:rPr>
          <w:color w:val="000000"/>
          <w:sz w:val="24"/>
          <w:szCs w:val="24"/>
        </w:rPr>
        <w:t>al Conference “Economy of Kazakhstan for 30 years: stages of development and creation”, dedicated to the 30th anniversary of independence of the Republic of Kazakhstan.</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 xml:space="preserve">The conference </w:t>
      </w:r>
      <w:proofErr w:type="gramStart"/>
      <w:r>
        <w:rPr>
          <w:color w:val="000000"/>
          <w:sz w:val="24"/>
          <w:szCs w:val="24"/>
        </w:rPr>
        <w:t>will be held</w:t>
      </w:r>
      <w:proofErr w:type="gramEnd"/>
      <w:r>
        <w:rPr>
          <w:color w:val="000000"/>
          <w:sz w:val="24"/>
          <w:szCs w:val="24"/>
        </w:rPr>
        <w:t xml:space="preserve"> on </w:t>
      </w:r>
      <w:r>
        <w:rPr>
          <w:b/>
          <w:color w:val="000000"/>
          <w:sz w:val="24"/>
          <w:szCs w:val="24"/>
        </w:rPr>
        <w:t>October 5, 2021 at 10.00 am</w:t>
      </w:r>
      <w:r>
        <w:rPr>
          <w:color w:val="000000"/>
          <w:sz w:val="24"/>
          <w:szCs w:val="24"/>
        </w:rPr>
        <w:t xml:space="preserve"> at </w:t>
      </w:r>
      <w:proofErr w:type="spellStart"/>
      <w:r>
        <w:rPr>
          <w:color w:val="000000"/>
          <w:sz w:val="24"/>
          <w:szCs w:val="24"/>
        </w:rPr>
        <w:t>Turan</w:t>
      </w:r>
      <w:proofErr w:type="spellEnd"/>
      <w:r>
        <w:rPr>
          <w:color w:val="000000"/>
          <w:sz w:val="24"/>
          <w:szCs w:val="24"/>
        </w:rPr>
        <w:t xml:space="preserve"> University (in offline / online format).</w:t>
      </w:r>
    </w:p>
    <w:p w:rsidR="00CE0A19" w:rsidRDefault="00CE0A19">
      <w:pPr>
        <w:pBdr>
          <w:top w:val="nil"/>
          <w:left w:val="nil"/>
          <w:bottom w:val="nil"/>
          <w:right w:val="nil"/>
          <w:between w:val="nil"/>
        </w:pBdr>
        <w:ind w:left="-284" w:firstLine="284"/>
        <w:jc w:val="both"/>
        <w:rPr>
          <w:color w:val="000000"/>
          <w:sz w:val="24"/>
          <w:szCs w:val="24"/>
        </w:rPr>
      </w:pPr>
    </w:p>
    <w:p w:rsidR="00CE0A19" w:rsidRDefault="005768E0">
      <w:pPr>
        <w:pBdr>
          <w:top w:val="nil"/>
          <w:left w:val="nil"/>
          <w:bottom w:val="nil"/>
          <w:right w:val="nil"/>
          <w:between w:val="nil"/>
        </w:pBdr>
        <w:ind w:left="-284" w:firstLine="284"/>
        <w:jc w:val="both"/>
        <w:rPr>
          <w:b/>
          <w:color w:val="000000"/>
          <w:sz w:val="24"/>
          <w:szCs w:val="24"/>
        </w:rPr>
      </w:pPr>
      <w:r>
        <w:rPr>
          <w:color w:val="000000"/>
          <w:sz w:val="24"/>
          <w:szCs w:val="24"/>
        </w:rPr>
        <w:t xml:space="preserve">The development of Kazakhstan over the years of independence </w:t>
      </w:r>
      <w:proofErr w:type="gramStart"/>
      <w:r>
        <w:rPr>
          <w:color w:val="000000"/>
          <w:sz w:val="24"/>
          <w:szCs w:val="24"/>
        </w:rPr>
        <w:t>is characterized</w:t>
      </w:r>
      <w:proofErr w:type="gramEnd"/>
      <w:r>
        <w:rPr>
          <w:color w:val="000000"/>
          <w:sz w:val="24"/>
          <w:szCs w:val="24"/>
        </w:rPr>
        <w:t xml:space="preserve"> by large-scale changes in the socio-economic system of the country. At the dawn of independence, Kazakhstan began implementing</w:t>
      </w:r>
      <w:r>
        <w:rPr>
          <w:color w:val="000000"/>
          <w:sz w:val="24"/>
          <w:szCs w:val="24"/>
        </w:rPr>
        <w:t xml:space="preserve"> reforms aimed at transforming from a centrally planned economy to a modern free market system. For 30 years, the economy of Kazakhstan has overcome the negative consequences of the USSR collapse, adapted to the global economic crises, and is steadily deve</w:t>
      </w:r>
      <w:r>
        <w:rPr>
          <w:color w:val="000000"/>
          <w:sz w:val="24"/>
          <w:szCs w:val="24"/>
        </w:rPr>
        <w:t xml:space="preserve">loping despite the difficulties of a global nature. Today, Kazakhstan has become a state with a </w:t>
      </w:r>
      <w:proofErr w:type="gramStart"/>
      <w:r>
        <w:rPr>
          <w:color w:val="000000"/>
          <w:sz w:val="24"/>
          <w:szCs w:val="24"/>
        </w:rPr>
        <w:t>dynamically</w:t>
      </w:r>
      <w:proofErr w:type="gramEnd"/>
      <w:r>
        <w:rPr>
          <w:color w:val="000000"/>
          <w:sz w:val="24"/>
          <w:szCs w:val="24"/>
        </w:rPr>
        <w:t xml:space="preserve"> developing economy within Eurasia and an authoritative voice in the international arena. As President K. K. </w:t>
      </w:r>
      <w:proofErr w:type="spellStart"/>
      <w:r>
        <w:rPr>
          <w:color w:val="000000"/>
          <w:sz w:val="24"/>
          <w:szCs w:val="24"/>
        </w:rPr>
        <w:t>Tokayev</w:t>
      </w:r>
      <w:proofErr w:type="spellEnd"/>
      <w:r>
        <w:rPr>
          <w:color w:val="000000"/>
          <w:sz w:val="24"/>
          <w:szCs w:val="24"/>
        </w:rPr>
        <w:t xml:space="preserve"> notes: "When conducting large-sc</w:t>
      </w:r>
      <w:r>
        <w:rPr>
          <w:color w:val="000000"/>
          <w:sz w:val="24"/>
          <w:szCs w:val="24"/>
        </w:rPr>
        <w:t>ale events covering the whole country, it is necessary to have an accurate vision and clear approaches. Especially taking into account that all regions will work in close connection with the center... the 30th anniversary of Independence is not just anothe</w:t>
      </w:r>
      <w:r>
        <w:rPr>
          <w:color w:val="000000"/>
          <w:sz w:val="24"/>
          <w:szCs w:val="24"/>
        </w:rPr>
        <w:t>r date. We must approach this historical event from an ideological point of view."</w:t>
      </w:r>
    </w:p>
    <w:p w:rsidR="00CE0A19" w:rsidRDefault="005768E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426"/>
        <w:jc w:val="both"/>
        <w:rPr>
          <w:color w:val="000000"/>
          <w:sz w:val="24"/>
          <w:szCs w:val="24"/>
        </w:rPr>
      </w:pPr>
      <w:r>
        <w:rPr>
          <w:color w:val="000000"/>
          <w:sz w:val="24"/>
          <w:szCs w:val="24"/>
        </w:rPr>
        <w:t>The conference is expected to address the issues of abandoning the resource mentality and diversification of the economy, the development of its industries, the efficiency o</w:t>
      </w:r>
      <w:r>
        <w:rPr>
          <w:color w:val="000000"/>
          <w:sz w:val="24"/>
          <w:szCs w:val="24"/>
        </w:rPr>
        <w:t>f small and medium-sized businesses, digitalization and increasing the level of information culture, technological innovations, fair taxation, reasonable financial regulation and legal support.</w:t>
      </w:r>
    </w:p>
    <w:p w:rsidR="00CE0A19" w:rsidRDefault="005768E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426"/>
        <w:jc w:val="both"/>
        <w:rPr>
          <w:rFonts w:ascii="Courier New" w:eastAsia="Courier New" w:hAnsi="Courier New" w:cs="Courier New"/>
          <w:color w:val="000000"/>
        </w:rPr>
      </w:pPr>
      <w:r>
        <w:rPr>
          <w:color w:val="000000"/>
          <w:sz w:val="24"/>
          <w:szCs w:val="24"/>
        </w:rPr>
        <w:t>The format of the conference includes plenary discussions, a r</w:t>
      </w:r>
      <w:r>
        <w:rPr>
          <w:color w:val="000000"/>
          <w:sz w:val="24"/>
          <w:szCs w:val="24"/>
        </w:rPr>
        <w:t>ound table on the topic “Diversification of the national economy: challenges and trends”, section work, discussion platforms.</w:t>
      </w:r>
    </w:p>
    <w:p w:rsidR="00CE0A19" w:rsidRDefault="00CE0A19">
      <w:pPr>
        <w:pBdr>
          <w:top w:val="nil"/>
          <w:left w:val="nil"/>
          <w:bottom w:val="nil"/>
          <w:right w:val="nil"/>
          <w:between w:val="nil"/>
        </w:pBdr>
        <w:ind w:firstLine="284"/>
        <w:rPr>
          <w:color w:val="000000"/>
          <w:sz w:val="22"/>
          <w:szCs w:val="22"/>
        </w:rPr>
      </w:pPr>
    </w:p>
    <w:p w:rsidR="00CE0A19" w:rsidRDefault="005768E0">
      <w:pPr>
        <w:pBdr>
          <w:top w:val="nil"/>
          <w:left w:val="nil"/>
          <w:bottom w:val="nil"/>
          <w:right w:val="nil"/>
          <w:between w:val="nil"/>
        </w:pBdr>
        <w:ind w:left="-284" w:firstLine="284"/>
        <w:rPr>
          <w:color w:val="000000"/>
          <w:sz w:val="24"/>
          <w:szCs w:val="24"/>
        </w:rPr>
      </w:pPr>
      <w:r>
        <w:rPr>
          <w:b/>
          <w:color w:val="000000"/>
          <w:sz w:val="24"/>
          <w:szCs w:val="24"/>
        </w:rPr>
        <w:t>Key directions and sections:</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1. The development of the economy and entrepreneurship in the context of a global pandemic.</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2. The educational environment in the context of the implementation of the sustainable development goals.</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3. Interaction of stakeholders within the framework of Triple Helix.</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4. Information and communication technologies for the digital economy.</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5. Informa</w:t>
      </w:r>
      <w:r>
        <w:rPr>
          <w:color w:val="000000"/>
          <w:sz w:val="24"/>
          <w:szCs w:val="24"/>
        </w:rPr>
        <w:t>tion culture and cross-cultural interaction.</w:t>
      </w:r>
    </w:p>
    <w:p w:rsidR="00CE0A19" w:rsidRDefault="00CE0A19">
      <w:pPr>
        <w:pBdr>
          <w:top w:val="nil"/>
          <w:left w:val="nil"/>
          <w:bottom w:val="nil"/>
          <w:right w:val="nil"/>
          <w:between w:val="nil"/>
        </w:pBdr>
        <w:ind w:left="-284" w:firstLine="284"/>
        <w:jc w:val="both"/>
        <w:rPr>
          <w:color w:val="000000"/>
          <w:sz w:val="24"/>
          <w:szCs w:val="24"/>
        </w:rPr>
      </w:pPr>
    </w:p>
    <w:p w:rsidR="00CE0A19" w:rsidRDefault="005768E0">
      <w:pPr>
        <w:pBdr>
          <w:top w:val="nil"/>
          <w:left w:val="nil"/>
          <w:bottom w:val="nil"/>
          <w:right w:val="nil"/>
          <w:between w:val="nil"/>
        </w:pBdr>
        <w:ind w:left="-284" w:firstLine="284"/>
        <w:jc w:val="both"/>
        <w:rPr>
          <w:color w:val="000000"/>
          <w:sz w:val="24"/>
          <w:szCs w:val="24"/>
        </w:rPr>
      </w:pPr>
      <w:r>
        <w:rPr>
          <w:sz w:val="24"/>
          <w:szCs w:val="24"/>
        </w:rPr>
        <w:lastRenderedPageBreak/>
        <w:t>Le</w:t>
      </w:r>
      <w:r>
        <w:rPr>
          <w:color w:val="000000"/>
          <w:sz w:val="24"/>
          <w:szCs w:val="24"/>
        </w:rPr>
        <w:t xml:space="preserve">ading scientists of our country and foreign universities, well-known Kazakhstani and international experts, heads and representatives of business structures and the academic community </w:t>
      </w:r>
      <w:r>
        <w:rPr>
          <w:sz w:val="24"/>
          <w:szCs w:val="24"/>
        </w:rPr>
        <w:t>will attend t</w:t>
      </w:r>
      <w:r>
        <w:rPr>
          <w:b/>
          <w:sz w:val="24"/>
          <w:szCs w:val="24"/>
        </w:rPr>
        <w:t xml:space="preserve">he plenary </w:t>
      </w:r>
      <w:r>
        <w:rPr>
          <w:b/>
          <w:sz w:val="24"/>
          <w:szCs w:val="24"/>
        </w:rPr>
        <w:t>session.</w:t>
      </w:r>
    </w:p>
    <w:p w:rsidR="00CE0A19" w:rsidRDefault="005768E0">
      <w:pPr>
        <w:pBdr>
          <w:top w:val="nil"/>
          <w:left w:val="nil"/>
          <w:bottom w:val="nil"/>
          <w:right w:val="nil"/>
          <w:between w:val="nil"/>
        </w:pBdr>
        <w:ind w:left="-284" w:firstLine="284"/>
        <w:jc w:val="both"/>
        <w:rPr>
          <w:color w:val="000000"/>
          <w:sz w:val="24"/>
          <w:szCs w:val="24"/>
        </w:rPr>
      </w:pPr>
      <w:r>
        <w:rPr>
          <w:b/>
          <w:color w:val="000000"/>
          <w:sz w:val="24"/>
          <w:szCs w:val="24"/>
        </w:rPr>
        <w:t xml:space="preserve">A round table on the topic </w:t>
      </w:r>
      <w:r>
        <w:rPr>
          <w:color w:val="000000"/>
          <w:sz w:val="24"/>
          <w:szCs w:val="24"/>
        </w:rPr>
        <w:t xml:space="preserve">“Diversification of the national economy: challenges and trends” and </w:t>
      </w:r>
      <w:r>
        <w:rPr>
          <w:b/>
          <w:color w:val="000000"/>
          <w:sz w:val="24"/>
          <w:szCs w:val="24"/>
        </w:rPr>
        <w:t>breakout sessions and discussions</w:t>
      </w:r>
      <w:r>
        <w:rPr>
          <w:color w:val="000000"/>
          <w:sz w:val="24"/>
          <w:szCs w:val="24"/>
        </w:rPr>
        <w:t xml:space="preserve"> on key directions of the conference will be held from 14.00 to 17.00 in an offline / online format.</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The working langu</w:t>
      </w:r>
      <w:r>
        <w:rPr>
          <w:color w:val="000000"/>
          <w:sz w:val="24"/>
          <w:szCs w:val="24"/>
        </w:rPr>
        <w:t>ages of the conference are Kazakh, Russian, and English.</w:t>
      </w:r>
    </w:p>
    <w:p w:rsidR="00CE0A19" w:rsidRDefault="00CE0A19">
      <w:pPr>
        <w:pBdr>
          <w:top w:val="nil"/>
          <w:left w:val="nil"/>
          <w:bottom w:val="nil"/>
          <w:right w:val="nil"/>
          <w:between w:val="nil"/>
        </w:pBdr>
        <w:ind w:left="-284" w:firstLine="284"/>
        <w:jc w:val="both"/>
        <w:rPr>
          <w:color w:val="000000"/>
          <w:sz w:val="24"/>
          <w:szCs w:val="24"/>
        </w:rPr>
      </w:pPr>
    </w:p>
    <w:p w:rsidR="00CE0A19" w:rsidRDefault="00CE0A19">
      <w:pPr>
        <w:pBdr>
          <w:top w:val="nil"/>
          <w:left w:val="nil"/>
          <w:bottom w:val="nil"/>
          <w:right w:val="nil"/>
          <w:between w:val="nil"/>
        </w:pBdr>
        <w:ind w:left="-284" w:firstLine="284"/>
        <w:jc w:val="both"/>
        <w:rPr>
          <w:color w:val="000000"/>
          <w:sz w:val="24"/>
          <w:szCs w:val="24"/>
        </w:rPr>
      </w:pPr>
    </w:p>
    <w:p w:rsidR="00CE0A19" w:rsidRDefault="005768E0">
      <w:pPr>
        <w:pBdr>
          <w:top w:val="nil"/>
          <w:left w:val="nil"/>
          <w:bottom w:val="nil"/>
          <w:right w:val="nil"/>
          <w:between w:val="nil"/>
        </w:pBdr>
        <w:jc w:val="both"/>
        <w:rPr>
          <w:color w:val="000000"/>
          <w:sz w:val="24"/>
          <w:szCs w:val="24"/>
        </w:rPr>
      </w:pPr>
      <w:r>
        <w:rPr>
          <w:b/>
          <w:color w:val="000000"/>
          <w:sz w:val="24"/>
          <w:szCs w:val="24"/>
        </w:rPr>
        <w:t xml:space="preserve">Links </w:t>
      </w:r>
      <w:r>
        <w:rPr>
          <w:color w:val="000000"/>
          <w:sz w:val="24"/>
          <w:szCs w:val="24"/>
        </w:rPr>
        <w:t>to participate online at the conference events:</w:t>
      </w:r>
    </w:p>
    <w:p w:rsidR="00CE0A19" w:rsidRDefault="005768E0">
      <w:pPr>
        <w:pBdr>
          <w:top w:val="nil"/>
          <w:left w:val="nil"/>
          <w:bottom w:val="nil"/>
          <w:right w:val="nil"/>
          <w:between w:val="nil"/>
        </w:pBdr>
        <w:jc w:val="both"/>
        <w:rPr>
          <w:color w:val="000000"/>
          <w:sz w:val="24"/>
          <w:szCs w:val="24"/>
        </w:rPr>
      </w:pPr>
      <w:r>
        <w:rPr>
          <w:b/>
          <w:color w:val="000000"/>
          <w:sz w:val="24"/>
          <w:szCs w:val="24"/>
        </w:rPr>
        <w:t>Plenary session:</w:t>
      </w:r>
    </w:p>
    <w:p w:rsidR="00CE0A19" w:rsidRDefault="005768E0">
      <w:pPr>
        <w:pBdr>
          <w:top w:val="nil"/>
          <w:left w:val="nil"/>
          <w:bottom w:val="nil"/>
          <w:right w:val="nil"/>
          <w:between w:val="nil"/>
        </w:pBdr>
        <w:jc w:val="both"/>
        <w:rPr>
          <w:color w:val="000000"/>
          <w:sz w:val="24"/>
          <w:szCs w:val="24"/>
        </w:rPr>
      </w:pPr>
      <w:r>
        <w:rPr>
          <w:color w:val="000000"/>
          <w:sz w:val="24"/>
          <w:szCs w:val="24"/>
        </w:rPr>
        <w:t>Connect to the Zoom Conference</w:t>
      </w:r>
    </w:p>
    <w:p w:rsidR="00CE0A19" w:rsidRDefault="005768E0">
      <w:pPr>
        <w:pBdr>
          <w:top w:val="nil"/>
          <w:left w:val="nil"/>
          <w:bottom w:val="nil"/>
          <w:right w:val="nil"/>
          <w:between w:val="nil"/>
        </w:pBdr>
        <w:jc w:val="both"/>
        <w:rPr>
          <w:color w:val="000000"/>
          <w:sz w:val="24"/>
          <w:szCs w:val="24"/>
        </w:rPr>
      </w:pPr>
      <w:hyperlink r:id="rId9">
        <w:r>
          <w:rPr>
            <w:color w:val="0000FF"/>
            <w:sz w:val="24"/>
            <w:szCs w:val="24"/>
            <w:u w:val="single"/>
          </w:rPr>
          <w:t>https://us02web.zoom.us/j/85217532991?pwd=ejZDeDlzaVVuVGFpSWczcE5iN21IQT09</w:t>
        </w:r>
      </w:hyperlink>
      <w:r>
        <w:rPr>
          <w:color w:val="000000"/>
          <w:sz w:val="24"/>
          <w:szCs w:val="24"/>
        </w:rPr>
        <w:t xml:space="preserve"> </w:t>
      </w:r>
    </w:p>
    <w:p w:rsidR="00CE0A19" w:rsidRDefault="005768E0">
      <w:pPr>
        <w:pBdr>
          <w:top w:val="nil"/>
          <w:left w:val="nil"/>
          <w:bottom w:val="nil"/>
          <w:right w:val="nil"/>
          <w:between w:val="nil"/>
        </w:pBdr>
        <w:jc w:val="both"/>
        <w:rPr>
          <w:color w:val="000000"/>
          <w:sz w:val="24"/>
          <w:szCs w:val="24"/>
        </w:rPr>
      </w:pPr>
      <w:r>
        <w:rPr>
          <w:color w:val="000000"/>
          <w:sz w:val="24"/>
          <w:szCs w:val="24"/>
        </w:rPr>
        <w:t>Conference ID: 852 1753 2991</w:t>
      </w:r>
    </w:p>
    <w:p w:rsidR="00CE0A19" w:rsidRDefault="005768E0">
      <w:pPr>
        <w:pBdr>
          <w:top w:val="nil"/>
          <w:left w:val="nil"/>
          <w:bottom w:val="nil"/>
          <w:right w:val="nil"/>
          <w:between w:val="nil"/>
        </w:pBdr>
        <w:jc w:val="both"/>
        <w:rPr>
          <w:color w:val="000000"/>
          <w:sz w:val="24"/>
          <w:szCs w:val="24"/>
        </w:rPr>
      </w:pPr>
      <w:r>
        <w:rPr>
          <w:color w:val="000000"/>
          <w:sz w:val="24"/>
          <w:szCs w:val="24"/>
        </w:rPr>
        <w:t>Access code: 864911</w:t>
      </w:r>
    </w:p>
    <w:p w:rsidR="00CE0A19" w:rsidRDefault="00CE0A19">
      <w:pPr>
        <w:pBdr>
          <w:top w:val="nil"/>
          <w:left w:val="nil"/>
          <w:bottom w:val="nil"/>
          <w:right w:val="nil"/>
          <w:between w:val="nil"/>
        </w:pBdr>
        <w:jc w:val="both"/>
        <w:rPr>
          <w:color w:val="000000"/>
          <w:sz w:val="24"/>
          <w:szCs w:val="24"/>
          <w:highlight w:val="white"/>
        </w:rPr>
      </w:pPr>
    </w:p>
    <w:p w:rsidR="00CE0A19" w:rsidRDefault="005768E0">
      <w:pPr>
        <w:pBdr>
          <w:top w:val="nil"/>
          <w:left w:val="nil"/>
          <w:bottom w:val="nil"/>
          <w:right w:val="nil"/>
          <w:between w:val="nil"/>
        </w:pBdr>
        <w:jc w:val="both"/>
        <w:rPr>
          <w:color w:val="000000"/>
          <w:sz w:val="24"/>
          <w:szCs w:val="24"/>
          <w:highlight w:val="white"/>
        </w:rPr>
      </w:pPr>
      <w:r>
        <w:rPr>
          <w:color w:val="000000"/>
          <w:sz w:val="24"/>
          <w:szCs w:val="24"/>
          <w:highlight w:val="white"/>
        </w:rPr>
        <w:t xml:space="preserve">Round table on the topic </w:t>
      </w:r>
      <w:r>
        <w:rPr>
          <w:b/>
          <w:color w:val="000000"/>
          <w:sz w:val="24"/>
          <w:szCs w:val="24"/>
          <w:highlight w:val="white"/>
        </w:rPr>
        <w:t>“Diversification of the national economy: challenges and trends”:</w:t>
      </w:r>
    </w:p>
    <w:p w:rsidR="00CE0A19" w:rsidRDefault="005768E0">
      <w:pPr>
        <w:pBdr>
          <w:top w:val="nil"/>
          <w:left w:val="nil"/>
          <w:bottom w:val="nil"/>
          <w:right w:val="nil"/>
          <w:between w:val="nil"/>
        </w:pBdr>
        <w:jc w:val="both"/>
        <w:rPr>
          <w:color w:val="000000"/>
          <w:sz w:val="24"/>
          <w:szCs w:val="24"/>
          <w:highlight w:val="white"/>
        </w:rPr>
      </w:pPr>
      <w:r>
        <w:rPr>
          <w:color w:val="000000"/>
          <w:sz w:val="24"/>
          <w:szCs w:val="24"/>
          <w:highlight w:val="white"/>
        </w:rPr>
        <w:t>Connect to the Zoom conference</w:t>
      </w:r>
    </w:p>
    <w:p w:rsidR="00CE0A19" w:rsidRDefault="005768E0">
      <w:pPr>
        <w:pBdr>
          <w:top w:val="nil"/>
          <w:left w:val="nil"/>
          <w:bottom w:val="nil"/>
          <w:right w:val="nil"/>
          <w:between w:val="nil"/>
        </w:pBdr>
        <w:jc w:val="both"/>
        <w:rPr>
          <w:color w:val="000000"/>
          <w:sz w:val="24"/>
          <w:szCs w:val="24"/>
          <w:highlight w:val="white"/>
        </w:rPr>
      </w:pPr>
      <w:hyperlink r:id="rId10">
        <w:r>
          <w:rPr>
            <w:color w:val="0000FF"/>
            <w:sz w:val="24"/>
            <w:szCs w:val="24"/>
            <w:highlight w:val="white"/>
            <w:u w:val="single"/>
          </w:rPr>
          <w:t>https://us02web.zoom.us/j/81681680403?pwd=TDViT3NoTEVyQzJRK2d3aHNmbzNNZz09</w:t>
        </w:r>
      </w:hyperlink>
      <w:r>
        <w:rPr>
          <w:color w:val="000000"/>
          <w:sz w:val="24"/>
          <w:szCs w:val="24"/>
          <w:highlight w:val="white"/>
        </w:rPr>
        <w:t xml:space="preserve"> </w:t>
      </w:r>
    </w:p>
    <w:p w:rsidR="00CE0A19" w:rsidRDefault="005768E0">
      <w:pPr>
        <w:pBdr>
          <w:top w:val="nil"/>
          <w:left w:val="nil"/>
          <w:bottom w:val="nil"/>
          <w:right w:val="nil"/>
          <w:between w:val="nil"/>
        </w:pBdr>
        <w:jc w:val="both"/>
        <w:rPr>
          <w:color w:val="000000"/>
          <w:sz w:val="24"/>
          <w:szCs w:val="24"/>
          <w:highlight w:val="white"/>
        </w:rPr>
      </w:pPr>
      <w:r>
        <w:rPr>
          <w:color w:val="000000"/>
          <w:sz w:val="24"/>
          <w:szCs w:val="24"/>
          <w:highlight w:val="white"/>
        </w:rPr>
        <w:t>Conference ID: 816 8168 0403</w:t>
      </w:r>
    </w:p>
    <w:p w:rsidR="00CE0A19" w:rsidRDefault="005768E0">
      <w:pPr>
        <w:pBdr>
          <w:top w:val="nil"/>
          <w:left w:val="nil"/>
          <w:bottom w:val="nil"/>
          <w:right w:val="nil"/>
          <w:between w:val="nil"/>
        </w:pBdr>
        <w:jc w:val="both"/>
        <w:rPr>
          <w:color w:val="000000"/>
          <w:sz w:val="24"/>
          <w:szCs w:val="24"/>
          <w:highlight w:val="white"/>
        </w:rPr>
      </w:pPr>
      <w:r>
        <w:rPr>
          <w:color w:val="000000"/>
          <w:sz w:val="24"/>
          <w:szCs w:val="24"/>
          <w:highlight w:val="white"/>
        </w:rPr>
        <w:t>Access code: 588063</w:t>
      </w:r>
    </w:p>
    <w:p w:rsidR="00CE0A19" w:rsidRDefault="00CE0A19">
      <w:pPr>
        <w:pBdr>
          <w:top w:val="nil"/>
          <w:left w:val="nil"/>
          <w:bottom w:val="nil"/>
          <w:right w:val="nil"/>
          <w:between w:val="nil"/>
        </w:pBdr>
        <w:jc w:val="both"/>
        <w:rPr>
          <w:color w:val="000000"/>
          <w:sz w:val="24"/>
          <w:szCs w:val="24"/>
          <w:highlight w:val="white"/>
        </w:rPr>
      </w:pPr>
    </w:p>
    <w:p w:rsidR="00CE0A19" w:rsidRDefault="005768E0">
      <w:pPr>
        <w:pBdr>
          <w:top w:val="nil"/>
          <w:left w:val="nil"/>
          <w:bottom w:val="nil"/>
          <w:right w:val="nil"/>
          <w:between w:val="nil"/>
        </w:pBdr>
        <w:jc w:val="both"/>
        <w:rPr>
          <w:color w:val="000000"/>
          <w:sz w:val="24"/>
          <w:szCs w:val="24"/>
          <w:highlight w:val="white"/>
        </w:rPr>
      </w:pPr>
      <w:r>
        <w:rPr>
          <w:b/>
          <w:color w:val="000000"/>
          <w:sz w:val="24"/>
          <w:szCs w:val="24"/>
          <w:highlight w:val="white"/>
        </w:rPr>
        <w:t>Conditions for participation in the conferen</w:t>
      </w:r>
      <w:r>
        <w:rPr>
          <w:b/>
          <w:color w:val="000000"/>
          <w:sz w:val="24"/>
          <w:szCs w:val="24"/>
          <w:highlight w:val="white"/>
        </w:rPr>
        <w:t>ce.</w:t>
      </w:r>
    </w:p>
    <w:p w:rsidR="00CE0A19" w:rsidRDefault="005768E0">
      <w:pPr>
        <w:pBdr>
          <w:top w:val="nil"/>
          <w:left w:val="nil"/>
          <w:bottom w:val="nil"/>
          <w:right w:val="nil"/>
          <w:between w:val="nil"/>
        </w:pBdr>
        <w:jc w:val="both"/>
        <w:rPr>
          <w:color w:val="000000"/>
          <w:sz w:val="24"/>
          <w:szCs w:val="24"/>
          <w:highlight w:val="white"/>
        </w:rPr>
      </w:pPr>
      <w:r>
        <w:rPr>
          <w:color w:val="000000"/>
          <w:sz w:val="24"/>
          <w:szCs w:val="24"/>
          <w:highlight w:val="white"/>
        </w:rPr>
        <w:t xml:space="preserve">Reports </w:t>
      </w:r>
      <w:proofErr w:type="gramStart"/>
      <w:r>
        <w:rPr>
          <w:color w:val="000000"/>
          <w:sz w:val="24"/>
          <w:szCs w:val="24"/>
          <w:highlight w:val="white"/>
        </w:rPr>
        <w:t>are accepted</w:t>
      </w:r>
      <w:proofErr w:type="gramEnd"/>
      <w:r>
        <w:rPr>
          <w:color w:val="000000"/>
          <w:sz w:val="24"/>
          <w:szCs w:val="24"/>
          <w:highlight w:val="white"/>
        </w:rPr>
        <w:t xml:space="preserve"> </w:t>
      </w:r>
      <w:r>
        <w:rPr>
          <w:b/>
          <w:color w:val="000000"/>
          <w:sz w:val="24"/>
          <w:szCs w:val="24"/>
          <w:highlight w:val="white"/>
        </w:rPr>
        <w:t>until</w:t>
      </w:r>
      <w:r>
        <w:rPr>
          <w:color w:val="000000"/>
          <w:sz w:val="24"/>
          <w:szCs w:val="24"/>
          <w:highlight w:val="white"/>
        </w:rPr>
        <w:t xml:space="preserve"> </w:t>
      </w:r>
      <w:r>
        <w:rPr>
          <w:b/>
          <w:color w:val="000000"/>
          <w:sz w:val="24"/>
          <w:szCs w:val="24"/>
          <w:highlight w:val="white"/>
        </w:rPr>
        <w:t>September 25, 2021</w:t>
      </w:r>
      <w:r>
        <w:rPr>
          <w:color w:val="000000"/>
          <w:sz w:val="24"/>
          <w:szCs w:val="24"/>
          <w:highlight w:val="white"/>
        </w:rPr>
        <w:t xml:space="preserve">. The conference materials will be published </w:t>
      </w:r>
      <w:r>
        <w:rPr>
          <w:b/>
          <w:color w:val="000000"/>
          <w:sz w:val="24"/>
          <w:szCs w:val="24"/>
          <w:highlight w:val="white"/>
        </w:rPr>
        <w:t xml:space="preserve">only in electronic </w:t>
      </w:r>
      <w:proofErr w:type="gramStart"/>
      <w:r>
        <w:rPr>
          <w:b/>
          <w:color w:val="000000"/>
          <w:sz w:val="24"/>
          <w:szCs w:val="24"/>
          <w:highlight w:val="white"/>
        </w:rPr>
        <w:t>form</w:t>
      </w:r>
      <w:r>
        <w:rPr>
          <w:color w:val="000000"/>
          <w:sz w:val="24"/>
          <w:szCs w:val="24"/>
          <w:highlight w:val="white"/>
        </w:rPr>
        <w:t>,</w:t>
      </w:r>
      <w:proofErr w:type="gramEnd"/>
      <w:r>
        <w:rPr>
          <w:color w:val="000000"/>
          <w:sz w:val="24"/>
          <w:szCs w:val="24"/>
          <w:highlight w:val="white"/>
        </w:rPr>
        <w:t xml:space="preserve"> articles are accepted for publication </w:t>
      </w:r>
      <w:r>
        <w:rPr>
          <w:b/>
          <w:color w:val="000000"/>
          <w:sz w:val="24"/>
          <w:szCs w:val="24"/>
          <w:highlight w:val="white"/>
        </w:rPr>
        <w:t>without payment</w:t>
      </w:r>
      <w:r>
        <w:rPr>
          <w:color w:val="000000"/>
          <w:sz w:val="24"/>
          <w:szCs w:val="24"/>
          <w:highlight w:val="white"/>
        </w:rPr>
        <w:t>.</w:t>
      </w:r>
    </w:p>
    <w:p w:rsidR="00CE0A19" w:rsidRDefault="005768E0">
      <w:pPr>
        <w:pBdr>
          <w:top w:val="nil"/>
          <w:left w:val="nil"/>
          <w:bottom w:val="nil"/>
          <w:right w:val="nil"/>
          <w:between w:val="nil"/>
        </w:pBdr>
        <w:jc w:val="both"/>
        <w:rPr>
          <w:color w:val="000000"/>
          <w:sz w:val="24"/>
          <w:szCs w:val="24"/>
        </w:rPr>
      </w:pPr>
      <w:r>
        <w:rPr>
          <w:b/>
          <w:color w:val="000000"/>
          <w:sz w:val="24"/>
          <w:szCs w:val="24"/>
          <w:highlight w:val="white"/>
        </w:rPr>
        <w:t>The volume of reports is no more than 5-6 pages</w:t>
      </w:r>
      <w:r>
        <w:rPr>
          <w:color w:val="000000"/>
          <w:sz w:val="24"/>
          <w:szCs w:val="24"/>
          <w:highlight w:val="white"/>
        </w:rPr>
        <w:t>.</w:t>
      </w:r>
      <w:r>
        <w:rPr>
          <w:b/>
          <w:color w:val="000000"/>
          <w:sz w:val="24"/>
          <w:szCs w:val="24"/>
        </w:rPr>
        <w:t xml:space="preserve"> </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 xml:space="preserve"> </w:t>
      </w:r>
    </w:p>
    <w:p w:rsidR="00CE0A19" w:rsidRDefault="005768E0">
      <w:pPr>
        <w:pBdr>
          <w:top w:val="nil"/>
          <w:left w:val="nil"/>
          <w:bottom w:val="nil"/>
          <w:right w:val="nil"/>
          <w:between w:val="nil"/>
        </w:pBdr>
        <w:ind w:left="-284"/>
        <w:jc w:val="center"/>
        <w:rPr>
          <w:color w:val="000000"/>
          <w:sz w:val="24"/>
          <w:szCs w:val="24"/>
        </w:rPr>
      </w:pPr>
      <w:r>
        <w:rPr>
          <w:b/>
          <w:color w:val="000000"/>
          <w:sz w:val="24"/>
          <w:szCs w:val="24"/>
        </w:rPr>
        <w:t xml:space="preserve">Requirements for the article design </w:t>
      </w:r>
    </w:p>
    <w:p w:rsidR="00CE0A19" w:rsidRDefault="00CE0A19">
      <w:pPr>
        <w:pBdr>
          <w:top w:val="nil"/>
          <w:left w:val="nil"/>
          <w:bottom w:val="nil"/>
          <w:right w:val="nil"/>
          <w:between w:val="nil"/>
        </w:pBdr>
        <w:ind w:left="-284" w:firstLine="284"/>
        <w:jc w:val="center"/>
        <w:rPr>
          <w:color w:val="000000"/>
          <w:sz w:val="24"/>
          <w:szCs w:val="24"/>
        </w:rPr>
      </w:pP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 xml:space="preserve">The reports </w:t>
      </w:r>
      <w:proofErr w:type="gramStart"/>
      <w:r>
        <w:rPr>
          <w:color w:val="000000"/>
          <w:sz w:val="24"/>
          <w:szCs w:val="24"/>
        </w:rPr>
        <w:t>are submitted</w:t>
      </w:r>
      <w:proofErr w:type="gramEnd"/>
      <w:r>
        <w:rPr>
          <w:color w:val="000000"/>
          <w:sz w:val="24"/>
          <w:szCs w:val="24"/>
        </w:rPr>
        <w:t xml:space="preserve"> in an </w:t>
      </w:r>
      <w:r>
        <w:rPr>
          <w:b/>
          <w:color w:val="000000"/>
          <w:sz w:val="24"/>
          <w:szCs w:val="24"/>
        </w:rPr>
        <w:t>electronic version</w:t>
      </w:r>
      <w:r>
        <w:rPr>
          <w:color w:val="000000"/>
          <w:sz w:val="24"/>
          <w:szCs w:val="24"/>
        </w:rPr>
        <w:t>. The text should be typed in Microsoft Word editor format; Times New Roman font; line spacing-1.0; size-14; paragraph indentation-1.25 cm; margins: left-3 cm, right-1.</w:t>
      </w:r>
      <w:r>
        <w:rPr>
          <w:color w:val="000000"/>
          <w:sz w:val="24"/>
          <w:szCs w:val="24"/>
        </w:rPr>
        <w:t xml:space="preserve">0 cm, </w:t>
      </w:r>
      <w:proofErr w:type="gramStart"/>
      <w:r>
        <w:rPr>
          <w:color w:val="000000"/>
          <w:sz w:val="24"/>
          <w:szCs w:val="24"/>
        </w:rPr>
        <w:t>top</w:t>
      </w:r>
      <w:proofErr w:type="gramEnd"/>
      <w:r>
        <w:rPr>
          <w:color w:val="000000"/>
          <w:sz w:val="24"/>
          <w:szCs w:val="24"/>
        </w:rPr>
        <w:t xml:space="preserve"> and bottom-2 cm each.</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 xml:space="preserve">The UDC </w:t>
      </w:r>
      <w:proofErr w:type="gramStart"/>
      <w:r>
        <w:rPr>
          <w:color w:val="000000"/>
          <w:sz w:val="24"/>
          <w:szCs w:val="24"/>
        </w:rPr>
        <w:t>is printed</w:t>
      </w:r>
      <w:proofErr w:type="gramEnd"/>
      <w:r>
        <w:rPr>
          <w:color w:val="000000"/>
          <w:sz w:val="24"/>
          <w:szCs w:val="24"/>
        </w:rPr>
        <w:t xml:space="preserve"> in the upper left part of the sheet.</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Then, in the upper right part of the sheet, the author's surname and initials, place of work, academic degree and title are printed. In the middle of the sheet, the nam</w:t>
      </w:r>
      <w:r>
        <w:rPr>
          <w:color w:val="000000"/>
          <w:sz w:val="24"/>
          <w:szCs w:val="24"/>
        </w:rPr>
        <w:t xml:space="preserve">e of the material </w:t>
      </w:r>
      <w:proofErr w:type="gramStart"/>
      <w:r>
        <w:rPr>
          <w:color w:val="000000"/>
          <w:sz w:val="24"/>
          <w:szCs w:val="24"/>
        </w:rPr>
        <w:t>is printed</w:t>
      </w:r>
      <w:proofErr w:type="gramEnd"/>
      <w:r>
        <w:rPr>
          <w:color w:val="000000"/>
          <w:sz w:val="24"/>
          <w:szCs w:val="24"/>
        </w:rPr>
        <w:t xml:space="preserve"> in capital letters, followed by keywords (6-8 words). </w:t>
      </w:r>
      <w:r>
        <w:rPr>
          <w:sz w:val="24"/>
          <w:szCs w:val="24"/>
        </w:rPr>
        <w:t xml:space="preserve">After that follows the </w:t>
      </w:r>
      <w:r>
        <w:rPr>
          <w:color w:val="000000"/>
          <w:sz w:val="24"/>
          <w:szCs w:val="24"/>
        </w:rPr>
        <w:t xml:space="preserve">text of the article. The article allows no more than </w:t>
      </w:r>
      <w:proofErr w:type="gramStart"/>
      <w:r>
        <w:rPr>
          <w:color w:val="000000"/>
          <w:sz w:val="24"/>
          <w:szCs w:val="24"/>
        </w:rPr>
        <w:t>2</w:t>
      </w:r>
      <w:proofErr w:type="gramEnd"/>
      <w:r>
        <w:rPr>
          <w:color w:val="000000"/>
          <w:sz w:val="24"/>
          <w:szCs w:val="24"/>
        </w:rPr>
        <w:t xml:space="preserve"> tables made in Word format, 2 figures (in Word format, should be </w:t>
      </w:r>
      <w:bookmarkStart w:id="0" w:name="_GoBack"/>
      <w:bookmarkEnd w:id="0"/>
      <w:r>
        <w:rPr>
          <w:color w:val="000000"/>
          <w:sz w:val="24"/>
          <w:szCs w:val="24"/>
        </w:rPr>
        <w:t xml:space="preserve">grouped). Formulas </w:t>
      </w:r>
      <w:proofErr w:type="gramStart"/>
      <w:r>
        <w:rPr>
          <w:color w:val="000000"/>
          <w:sz w:val="24"/>
          <w:szCs w:val="24"/>
        </w:rPr>
        <w:t>can be type</w:t>
      </w:r>
      <w:r>
        <w:rPr>
          <w:color w:val="000000"/>
          <w:sz w:val="24"/>
          <w:szCs w:val="24"/>
        </w:rPr>
        <w:t>d</w:t>
      </w:r>
      <w:proofErr w:type="gramEnd"/>
      <w:r>
        <w:rPr>
          <w:color w:val="000000"/>
          <w:sz w:val="24"/>
          <w:szCs w:val="24"/>
        </w:rPr>
        <w:t xml:space="preserve"> only in the application - the formula editor (Microsoft Equation).</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 xml:space="preserve">In the text, references to the literature are printed in square </w:t>
      </w:r>
      <w:proofErr w:type="gramStart"/>
      <w:r>
        <w:rPr>
          <w:color w:val="000000"/>
          <w:sz w:val="24"/>
          <w:szCs w:val="24"/>
        </w:rPr>
        <w:t>brackets,</w:t>
      </w:r>
      <w:proofErr w:type="gramEnd"/>
      <w:r>
        <w:rPr>
          <w:color w:val="000000"/>
          <w:sz w:val="24"/>
          <w:szCs w:val="24"/>
        </w:rPr>
        <w:t xml:space="preserve"> the list of references is printed at the end of the article (no more than 3-4 sources). Literature list should be</w:t>
      </w:r>
      <w:r>
        <w:rPr>
          <w:color w:val="000000"/>
          <w:sz w:val="24"/>
          <w:szCs w:val="24"/>
        </w:rPr>
        <w:t xml:space="preserve"> followed by short abstract in Kazakh, Russian, and English (4-6 sentences), as well as the title of the article in three languages (Kazakh, Russian and English)</w:t>
      </w:r>
      <w:proofErr w:type="gramStart"/>
      <w:r>
        <w:rPr>
          <w:color w:val="000000"/>
          <w:sz w:val="24"/>
          <w:szCs w:val="24"/>
        </w:rPr>
        <w:t>;</w:t>
      </w:r>
      <w:proofErr w:type="gramEnd"/>
      <w:r>
        <w:rPr>
          <w:color w:val="000000"/>
          <w:sz w:val="24"/>
          <w:szCs w:val="24"/>
        </w:rPr>
        <w:t xml:space="preserve"> for scientists from the CIS countries and far abroad – in Russian and English.</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 xml:space="preserve">At the end of </w:t>
      </w:r>
      <w:r>
        <w:rPr>
          <w:color w:val="000000"/>
          <w:sz w:val="24"/>
          <w:szCs w:val="24"/>
        </w:rPr>
        <w:t xml:space="preserve">the article, please specify the full </w:t>
      </w:r>
      <w:proofErr w:type="gramStart"/>
      <w:r>
        <w:rPr>
          <w:color w:val="000000"/>
          <w:sz w:val="24"/>
          <w:szCs w:val="24"/>
        </w:rPr>
        <w:t>name,</w:t>
      </w:r>
      <w:proofErr w:type="gramEnd"/>
      <w:r>
        <w:rPr>
          <w:color w:val="000000"/>
          <w:sz w:val="24"/>
          <w:szCs w:val="24"/>
        </w:rPr>
        <w:t xml:space="preserve"> return address, phone numbers (office and/or home), e-mail.</w:t>
      </w:r>
    </w:p>
    <w:p w:rsidR="00CE0A19" w:rsidRDefault="005768E0">
      <w:pPr>
        <w:pBdr>
          <w:top w:val="nil"/>
          <w:left w:val="nil"/>
          <w:bottom w:val="nil"/>
          <w:right w:val="nil"/>
          <w:between w:val="nil"/>
        </w:pBdr>
        <w:ind w:left="-284" w:firstLine="284"/>
        <w:jc w:val="both"/>
        <w:rPr>
          <w:color w:val="000000"/>
          <w:sz w:val="24"/>
          <w:szCs w:val="24"/>
        </w:rPr>
      </w:pPr>
      <w:r>
        <w:rPr>
          <w:sz w:val="24"/>
          <w:szCs w:val="24"/>
        </w:rPr>
        <w:t>B</w:t>
      </w:r>
      <w:r>
        <w:rPr>
          <w:color w:val="000000"/>
          <w:sz w:val="24"/>
          <w:szCs w:val="24"/>
        </w:rPr>
        <w:t>old, italic and underlined fonts in the article</w:t>
      </w:r>
      <w:r>
        <w:rPr>
          <w:sz w:val="24"/>
          <w:szCs w:val="24"/>
        </w:rPr>
        <w:t xml:space="preserve"> </w:t>
      </w:r>
      <w:proofErr w:type="gramStart"/>
      <w:r>
        <w:rPr>
          <w:sz w:val="24"/>
          <w:szCs w:val="24"/>
        </w:rPr>
        <w:t>are not allowed</w:t>
      </w:r>
      <w:proofErr w:type="gramEnd"/>
      <w:r>
        <w:rPr>
          <w:sz w:val="24"/>
          <w:szCs w:val="24"/>
        </w:rPr>
        <w:t xml:space="preserve"> to use, as well as</w:t>
      </w:r>
      <w:r>
        <w:rPr>
          <w:color w:val="000000"/>
          <w:sz w:val="24"/>
          <w:szCs w:val="24"/>
        </w:rPr>
        <w:t xml:space="preserve"> automatic and forced hyphenation, signs of forced line breaks, pages.</w:t>
      </w:r>
    </w:p>
    <w:p w:rsidR="00CE0A19" w:rsidRDefault="00CE0A19">
      <w:pPr>
        <w:pBdr>
          <w:top w:val="nil"/>
          <w:left w:val="nil"/>
          <w:bottom w:val="nil"/>
          <w:right w:val="nil"/>
          <w:between w:val="nil"/>
        </w:pBdr>
        <w:ind w:left="-284" w:firstLine="284"/>
        <w:jc w:val="both"/>
        <w:rPr>
          <w:color w:val="000000"/>
          <w:sz w:val="24"/>
          <w:szCs w:val="24"/>
        </w:rPr>
      </w:pP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 xml:space="preserve">One participant can publish </w:t>
      </w:r>
      <w:r>
        <w:rPr>
          <w:b/>
          <w:color w:val="000000"/>
          <w:sz w:val="24"/>
          <w:szCs w:val="24"/>
        </w:rPr>
        <w:t>only one article</w:t>
      </w:r>
      <w:r>
        <w:rPr>
          <w:color w:val="000000"/>
          <w:sz w:val="24"/>
          <w:szCs w:val="24"/>
        </w:rPr>
        <w:t>.</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 xml:space="preserve">Reports </w:t>
      </w:r>
      <w:proofErr w:type="gramStart"/>
      <w:r>
        <w:rPr>
          <w:color w:val="000000"/>
          <w:sz w:val="24"/>
          <w:szCs w:val="24"/>
        </w:rPr>
        <w:t>should be sent</w:t>
      </w:r>
      <w:proofErr w:type="gramEnd"/>
      <w:r>
        <w:rPr>
          <w:color w:val="000000"/>
          <w:sz w:val="24"/>
          <w:szCs w:val="24"/>
        </w:rPr>
        <w:t xml:space="preserve"> to the following e-mail: </w:t>
      </w:r>
      <w:r>
        <w:rPr>
          <w:b/>
          <w:color w:val="000000"/>
          <w:sz w:val="24"/>
          <w:szCs w:val="24"/>
        </w:rPr>
        <w:t>rio_turan@mail.ru</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 xml:space="preserve">Phone for inquiries: </w:t>
      </w:r>
      <w:proofErr w:type="gramStart"/>
      <w:r>
        <w:rPr>
          <w:b/>
          <w:color w:val="000000"/>
          <w:sz w:val="24"/>
          <w:szCs w:val="24"/>
        </w:rPr>
        <w:t>8(</w:t>
      </w:r>
      <w:proofErr w:type="gramEnd"/>
      <w:r>
        <w:rPr>
          <w:b/>
          <w:color w:val="000000"/>
          <w:sz w:val="24"/>
          <w:szCs w:val="24"/>
        </w:rPr>
        <w:t>727) 260-40-18, 260-40-17.</w:t>
      </w:r>
    </w:p>
    <w:p w:rsidR="00CE0A19" w:rsidRDefault="00CE0A19">
      <w:pPr>
        <w:pBdr>
          <w:top w:val="nil"/>
          <w:left w:val="nil"/>
          <w:bottom w:val="nil"/>
          <w:right w:val="nil"/>
          <w:between w:val="nil"/>
        </w:pBdr>
        <w:ind w:left="-284" w:firstLine="284"/>
        <w:jc w:val="both"/>
        <w:rPr>
          <w:color w:val="000000"/>
          <w:sz w:val="24"/>
          <w:szCs w:val="24"/>
        </w:rPr>
      </w:pP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 xml:space="preserve">Technical Secretary: Maya </w:t>
      </w:r>
      <w:proofErr w:type="spellStart"/>
      <w:r>
        <w:rPr>
          <w:color w:val="000000"/>
          <w:sz w:val="24"/>
          <w:szCs w:val="24"/>
        </w:rPr>
        <w:t>Antonovna</w:t>
      </w:r>
      <w:proofErr w:type="spellEnd"/>
      <w:r>
        <w:rPr>
          <w:color w:val="000000"/>
          <w:sz w:val="24"/>
          <w:szCs w:val="24"/>
        </w:rPr>
        <w:t xml:space="preserve"> </w:t>
      </w:r>
      <w:proofErr w:type="spellStart"/>
      <w:r>
        <w:rPr>
          <w:color w:val="000000"/>
          <w:sz w:val="24"/>
          <w:szCs w:val="24"/>
        </w:rPr>
        <w:t>Zhuikova</w:t>
      </w:r>
      <w:proofErr w:type="spellEnd"/>
      <w:r>
        <w:rPr>
          <w:color w:val="000000"/>
          <w:sz w:val="24"/>
          <w:szCs w:val="24"/>
        </w:rPr>
        <w:t xml:space="preserve">, tel.: 260-40-18, </w:t>
      </w:r>
      <w:proofErr w:type="gramStart"/>
      <w:r>
        <w:rPr>
          <w:color w:val="000000"/>
          <w:sz w:val="24"/>
          <w:szCs w:val="24"/>
        </w:rPr>
        <w:t>e-mail:</w:t>
      </w:r>
      <w:proofErr w:type="gramEnd"/>
      <w:r>
        <w:rPr>
          <w:color w:val="000000"/>
          <w:sz w:val="24"/>
          <w:szCs w:val="24"/>
        </w:rPr>
        <w:t xml:space="preserve"> </w:t>
      </w:r>
      <w:r>
        <w:rPr>
          <w:b/>
          <w:color w:val="000000"/>
          <w:sz w:val="24"/>
          <w:szCs w:val="24"/>
        </w:rPr>
        <w:t>rio_turan@mail.ru</w:t>
      </w:r>
    </w:p>
    <w:p w:rsidR="00CE0A19" w:rsidRDefault="00CE0A19">
      <w:pPr>
        <w:pBdr>
          <w:top w:val="nil"/>
          <w:left w:val="nil"/>
          <w:bottom w:val="nil"/>
          <w:right w:val="nil"/>
          <w:between w:val="nil"/>
        </w:pBdr>
        <w:ind w:left="-284" w:firstLine="284"/>
        <w:jc w:val="both"/>
        <w:rPr>
          <w:color w:val="000000"/>
          <w:sz w:val="24"/>
          <w:szCs w:val="24"/>
        </w:rPr>
      </w:pP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Coordinators:</w:t>
      </w:r>
    </w:p>
    <w:p w:rsidR="00CE0A19" w:rsidRDefault="003348A5">
      <w:pPr>
        <w:pBdr>
          <w:top w:val="nil"/>
          <w:left w:val="nil"/>
          <w:bottom w:val="nil"/>
          <w:right w:val="nil"/>
          <w:between w:val="nil"/>
        </w:pBdr>
        <w:ind w:left="-284" w:firstLine="284"/>
        <w:jc w:val="both"/>
        <w:rPr>
          <w:color w:val="000000"/>
          <w:sz w:val="24"/>
          <w:szCs w:val="24"/>
        </w:rPr>
      </w:pPr>
      <w:r>
        <w:rPr>
          <w:color w:val="000000"/>
          <w:sz w:val="24"/>
          <w:szCs w:val="24"/>
        </w:rPr>
        <w:t>- S</w:t>
      </w:r>
      <w:r w:rsidR="005768E0">
        <w:rPr>
          <w:color w:val="000000"/>
          <w:sz w:val="24"/>
          <w:szCs w:val="24"/>
        </w:rPr>
        <w:t xml:space="preserve">enior lecturer of the “Finance” department </w:t>
      </w:r>
      <w:proofErr w:type="spellStart"/>
      <w:r w:rsidR="005768E0">
        <w:rPr>
          <w:color w:val="000000"/>
          <w:sz w:val="24"/>
          <w:szCs w:val="24"/>
        </w:rPr>
        <w:t>Anar</w:t>
      </w:r>
      <w:proofErr w:type="spellEnd"/>
      <w:r w:rsidR="005768E0">
        <w:rPr>
          <w:color w:val="000000"/>
          <w:sz w:val="24"/>
          <w:szCs w:val="24"/>
        </w:rPr>
        <w:t xml:space="preserve"> </w:t>
      </w:r>
      <w:proofErr w:type="spellStart"/>
      <w:r w:rsidR="005768E0">
        <w:rPr>
          <w:color w:val="000000"/>
          <w:sz w:val="24"/>
          <w:szCs w:val="24"/>
        </w:rPr>
        <w:t>Berikovna</w:t>
      </w:r>
      <w:proofErr w:type="spellEnd"/>
      <w:r w:rsidR="005768E0">
        <w:rPr>
          <w:color w:val="000000"/>
          <w:sz w:val="24"/>
          <w:szCs w:val="24"/>
        </w:rPr>
        <w:t xml:space="preserve"> </w:t>
      </w:r>
      <w:proofErr w:type="spellStart"/>
      <w:r w:rsidR="005768E0">
        <w:rPr>
          <w:color w:val="000000"/>
          <w:sz w:val="24"/>
          <w:szCs w:val="24"/>
        </w:rPr>
        <w:t>Amangozhaeva</w:t>
      </w:r>
      <w:proofErr w:type="spellEnd"/>
      <w:r w:rsidR="005768E0">
        <w:rPr>
          <w:color w:val="000000"/>
          <w:sz w:val="24"/>
          <w:szCs w:val="24"/>
        </w:rPr>
        <w:t>, e-mail: a.amangozhayeva@turan-edu.kz; tel. 260-40-27</w:t>
      </w:r>
    </w:p>
    <w:p w:rsidR="00CE0A19" w:rsidRDefault="003348A5">
      <w:pPr>
        <w:pBdr>
          <w:top w:val="nil"/>
          <w:left w:val="nil"/>
          <w:bottom w:val="nil"/>
          <w:right w:val="nil"/>
          <w:between w:val="nil"/>
        </w:pBdr>
        <w:ind w:left="-284" w:firstLine="284"/>
        <w:jc w:val="both"/>
        <w:rPr>
          <w:color w:val="000000"/>
          <w:sz w:val="24"/>
          <w:szCs w:val="24"/>
        </w:rPr>
      </w:pPr>
      <w:r>
        <w:rPr>
          <w:color w:val="000000"/>
          <w:sz w:val="24"/>
          <w:szCs w:val="24"/>
        </w:rPr>
        <w:t xml:space="preserve">- </w:t>
      </w:r>
      <w:r w:rsidR="005768E0">
        <w:rPr>
          <w:color w:val="000000"/>
          <w:sz w:val="24"/>
          <w:szCs w:val="24"/>
        </w:rPr>
        <w:t xml:space="preserve">Associate professor of the Department of “Regional Studies and International Relations” </w:t>
      </w:r>
      <w:proofErr w:type="spellStart"/>
      <w:r w:rsidR="005768E0">
        <w:rPr>
          <w:color w:val="000000"/>
          <w:sz w:val="24"/>
          <w:szCs w:val="24"/>
        </w:rPr>
        <w:t>Kenzhe</w:t>
      </w:r>
      <w:proofErr w:type="spellEnd"/>
      <w:r w:rsidR="005768E0">
        <w:rPr>
          <w:color w:val="000000"/>
          <w:sz w:val="24"/>
          <w:szCs w:val="24"/>
        </w:rPr>
        <w:t xml:space="preserve"> </w:t>
      </w:r>
      <w:proofErr w:type="spellStart"/>
      <w:r w:rsidR="005768E0">
        <w:rPr>
          <w:color w:val="000000"/>
          <w:sz w:val="24"/>
          <w:szCs w:val="24"/>
        </w:rPr>
        <w:t>Uskebaevna</w:t>
      </w:r>
      <w:proofErr w:type="spellEnd"/>
      <w:r w:rsidR="005768E0">
        <w:rPr>
          <w:color w:val="000000"/>
          <w:sz w:val="24"/>
          <w:szCs w:val="24"/>
        </w:rPr>
        <w:t xml:space="preserve"> </w:t>
      </w:r>
      <w:proofErr w:type="spellStart"/>
      <w:r w:rsidR="005768E0">
        <w:rPr>
          <w:color w:val="000000"/>
          <w:sz w:val="24"/>
          <w:szCs w:val="24"/>
        </w:rPr>
        <w:t>Torl</w:t>
      </w:r>
      <w:r w:rsidR="005768E0">
        <w:rPr>
          <w:color w:val="000000"/>
          <w:sz w:val="24"/>
          <w:szCs w:val="24"/>
        </w:rPr>
        <w:t>anbayeva</w:t>
      </w:r>
      <w:proofErr w:type="spellEnd"/>
      <w:r w:rsidR="005768E0">
        <w:rPr>
          <w:color w:val="000000"/>
          <w:sz w:val="24"/>
          <w:szCs w:val="24"/>
        </w:rPr>
        <w:t>, e-mail: k.torlanbayeva@turan-edu.kz; tel. 260-40-29</w:t>
      </w:r>
    </w:p>
    <w:p w:rsidR="00CE0A19" w:rsidRDefault="003348A5">
      <w:pPr>
        <w:pBdr>
          <w:top w:val="nil"/>
          <w:left w:val="nil"/>
          <w:bottom w:val="nil"/>
          <w:right w:val="nil"/>
          <w:between w:val="nil"/>
        </w:pBdr>
        <w:ind w:left="-284" w:firstLine="284"/>
        <w:jc w:val="both"/>
        <w:rPr>
          <w:color w:val="000000"/>
          <w:sz w:val="24"/>
          <w:szCs w:val="24"/>
        </w:rPr>
      </w:pPr>
      <w:r>
        <w:rPr>
          <w:color w:val="000000"/>
          <w:sz w:val="24"/>
          <w:szCs w:val="24"/>
        </w:rPr>
        <w:t>- A</w:t>
      </w:r>
      <w:r w:rsidR="005768E0">
        <w:rPr>
          <w:color w:val="000000"/>
          <w:sz w:val="24"/>
          <w:szCs w:val="24"/>
        </w:rPr>
        <w:t xml:space="preserve">ssistant to the Vice-rector for </w:t>
      </w:r>
      <w:r w:rsidR="005768E0">
        <w:rPr>
          <w:sz w:val="24"/>
          <w:szCs w:val="24"/>
        </w:rPr>
        <w:t>Strategic Development, Science and Innovation</w:t>
      </w:r>
      <w:r w:rsidR="005768E0">
        <w:rPr>
          <w:color w:val="000000"/>
          <w:sz w:val="24"/>
          <w:szCs w:val="24"/>
        </w:rPr>
        <w:t xml:space="preserve">, e-mail: tel.: 260-40-17 </w:t>
      </w:r>
    </w:p>
    <w:p w:rsidR="00CE0A19" w:rsidRDefault="00CE0A19">
      <w:pPr>
        <w:pBdr>
          <w:top w:val="nil"/>
          <w:left w:val="nil"/>
          <w:bottom w:val="nil"/>
          <w:right w:val="nil"/>
          <w:between w:val="nil"/>
        </w:pBdr>
        <w:ind w:left="-284" w:firstLine="284"/>
        <w:jc w:val="both"/>
        <w:rPr>
          <w:color w:val="000000"/>
          <w:sz w:val="24"/>
          <w:szCs w:val="24"/>
        </w:rPr>
      </w:pPr>
    </w:p>
    <w:p w:rsidR="00CE0A19" w:rsidRDefault="00CE0A19">
      <w:pPr>
        <w:pBdr>
          <w:top w:val="nil"/>
          <w:left w:val="nil"/>
          <w:bottom w:val="nil"/>
          <w:right w:val="nil"/>
          <w:between w:val="nil"/>
        </w:pBdr>
        <w:ind w:left="-284" w:firstLine="284"/>
        <w:jc w:val="both"/>
        <w:rPr>
          <w:color w:val="000000"/>
          <w:sz w:val="24"/>
          <w:szCs w:val="24"/>
        </w:rPr>
      </w:pPr>
    </w:p>
    <w:p w:rsidR="00CE0A19" w:rsidRDefault="005768E0">
      <w:pPr>
        <w:pBdr>
          <w:top w:val="nil"/>
          <w:left w:val="nil"/>
          <w:bottom w:val="nil"/>
          <w:right w:val="nil"/>
          <w:between w:val="nil"/>
        </w:pBdr>
        <w:ind w:left="-284" w:firstLine="284"/>
        <w:jc w:val="both"/>
        <w:rPr>
          <w:color w:val="000000"/>
          <w:sz w:val="24"/>
          <w:szCs w:val="24"/>
        </w:rPr>
      </w:pPr>
      <w:r>
        <w:rPr>
          <w:b/>
          <w:color w:val="000000"/>
          <w:sz w:val="24"/>
          <w:szCs w:val="24"/>
        </w:rPr>
        <w:t>Address of the Organizing Committee</w:t>
      </w:r>
      <w:r>
        <w:rPr>
          <w:color w:val="000000"/>
          <w:sz w:val="24"/>
          <w:szCs w:val="24"/>
        </w:rPr>
        <w:t>:</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w:t>
      </w:r>
      <w:proofErr w:type="spellStart"/>
      <w:r>
        <w:rPr>
          <w:color w:val="000000"/>
          <w:sz w:val="24"/>
          <w:szCs w:val="24"/>
        </w:rPr>
        <w:t>Turan</w:t>
      </w:r>
      <w:proofErr w:type="spellEnd"/>
      <w:r>
        <w:rPr>
          <w:color w:val="000000"/>
          <w:sz w:val="24"/>
          <w:szCs w:val="24"/>
        </w:rPr>
        <w:t>” University” Institution</w:t>
      </w:r>
    </w:p>
    <w:p w:rsidR="00CE0A19" w:rsidRDefault="005768E0">
      <w:pPr>
        <w:pBdr>
          <w:top w:val="nil"/>
          <w:left w:val="nil"/>
          <w:bottom w:val="nil"/>
          <w:right w:val="nil"/>
          <w:between w:val="nil"/>
        </w:pBdr>
        <w:ind w:left="-284" w:firstLine="284"/>
        <w:jc w:val="both"/>
        <w:rPr>
          <w:color w:val="000000"/>
          <w:sz w:val="24"/>
          <w:szCs w:val="24"/>
        </w:rPr>
      </w:pPr>
      <w:proofErr w:type="gramStart"/>
      <w:r>
        <w:rPr>
          <w:color w:val="000000"/>
          <w:sz w:val="24"/>
          <w:szCs w:val="24"/>
        </w:rPr>
        <w:t>050013</w:t>
      </w:r>
      <w:proofErr w:type="gramEnd"/>
      <w:r>
        <w:rPr>
          <w:color w:val="000000"/>
          <w:sz w:val="24"/>
          <w:szCs w:val="24"/>
        </w:rPr>
        <w:t>, Republic</w:t>
      </w:r>
      <w:r>
        <w:rPr>
          <w:color w:val="000000"/>
          <w:sz w:val="24"/>
          <w:szCs w:val="24"/>
        </w:rPr>
        <w:t xml:space="preserve"> of Kazakhstan,</w:t>
      </w:r>
    </w:p>
    <w:p w:rsidR="00CE0A19" w:rsidRDefault="005768E0">
      <w:pPr>
        <w:pBdr>
          <w:top w:val="nil"/>
          <w:left w:val="nil"/>
          <w:bottom w:val="nil"/>
          <w:right w:val="nil"/>
          <w:between w:val="nil"/>
        </w:pBdr>
        <w:ind w:left="-284" w:firstLine="284"/>
        <w:jc w:val="both"/>
        <w:rPr>
          <w:color w:val="000000"/>
          <w:sz w:val="24"/>
          <w:szCs w:val="24"/>
        </w:rPr>
      </w:pPr>
      <w:r>
        <w:rPr>
          <w:color w:val="000000"/>
          <w:sz w:val="24"/>
          <w:szCs w:val="24"/>
        </w:rPr>
        <w:t xml:space="preserve">16A </w:t>
      </w:r>
      <w:proofErr w:type="spellStart"/>
      <w:r>
        <w:rPr>
          <w:color w:val="000000"/>
          <w:sz w:val="24"/>
          <w:szCs w:val="24"/>
        </w:rPr>
        <w:t>Satpayev</w:t>
      </w:r>
      <w:proofErr w:type="spellEnd"/>
      <w:r>
        <w:rPr>
          <w:color w:val="000000"/>
          <w:sz w:val="24"/>
          <w:szCs w:val="24"/>
        </w:rPr>
        <w:t xml:space="preserve"> str., Almaty</w:t>
      </w:r>
    </w:p>
    <w:p w:rsidR="00CE0A19" w:rsidRDefault="00CE0A19">
      <w:pPr>
        <w:pBdr>
          <w:top w:val="nil"/>
          <w:left w:val="nil"/>
          <w:bottom w:val="nil"/>
          <w:right w:val="nil"/>
          <w:between w:val="nil"/>
        </w:pBdr>
        <w:ind w:left="-284" w:firstLine="284"/>
        <w:jc w:val="both"/>
        <w:rPr>
          <w:color w:val="000000"/>
          <w:sz w:val="22"/>
          <w:szCs w:val="22"/>
        </w:rPr>
      </w:pPr>
    </w:p>
    <w:p w:rsidR="00CE0A19" w:rsidRDefault="00CE0A19">
      <w:pPr>
        <w:pBdr>
          <w:top w:val="nil"/>
          <w:left w:val="nil"/>
          <w:bottom w:val="nil"/>
          <w:right w:val="nil"/>
          <w:between w:val="nil"/>
        </w:pBdr>
        <w:ind w:left="-284" w:firstLine="284"/>
        <w:jc w:val="both"/>
        <w:rPr>
          <w:color w:val="000000"/>
          <w:sz w:val="22"/>
          <w:szCs w:val="22"/>
        </w:rPr>
      </w:pPr>
    </w:p>
    <w:p w:rsidR="00CE0A19" w:rsidRDefault="005768E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rPr>
      </w:pPr>
      <w:r>
        <w:rPr>
          <w:rFonts w:ascii="Courier New" w:eastAsia="Courier New" w:hAnsi="Courier New" w:cs="Courier New"/>
          <w:color w:val="000000"/>
        </w:rPr>
        <w:t> </w:t>
      </w:r>
    </w:p>
    <w:p w:rsidR="00CE0A19" w:rsidRDefault="00CE0A1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rPr>
      </w:pPr>
    </w:p>
    <w:p w:rsidR="00CE0A19" w:rsidRDefault="00CE0A1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rPr>
      </w:pPr>
    </w:p>
    <w:p w:rsidR="00CE0A19" w:rsidRDefault="005768E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rPr>
      </w:pPr>
      <w:r>
        <w:rPr>
          <w:rFonts w:ascii="Courier New" w:eastAsia="Courier New" w:hAnsi="Courier New" w:cs="Courier New"/>
          <w:color w:val="000000"/>
        </w:rPr>
        <w:t> </w:t>
      </w:r>
    </w:p>
    <w:sectPr w:rsidR="00CE0A19">
      <w:pgSz w:w="11906" w:h="16838"/>
      <w:pgMar w:top="1134" w:right="991" w:bottom="851"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19"/>
    <w:rsid w:val="002136B6"/>
    <w:rsid w:val="003348A5"/>
    <w:rsid w:val="005768E0"/>
    <w:rsid w:val="00CE0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1363E-4496-46D2-AE96-78CF029B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us02web.zoom.us/j/81681680403?pwd=TDViT3NoTEVyQzJRK2d3aHNmbzNNZz09" TargetMode="External"/><Relationship Id="rId4" Type="http://schemas.openxmlformats.org/officeDocument/2006/relationships/image" Target="media/image1.png"/><Relationship Id="rId9" Type="http://schemas.openxmlformats.org/officeDocument/2006/relationships/hyperlink" Target="https://us02web.zoom.us/j/85217532991?pwd=ejZDeDlzaVVuVGFpSWczcE5iN21I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Gulnara Numukhanova</dc:creator>
  <cp:lastModifiedBy>Gulnara Numukhanova</cp:lastModifiedBy>
  <cp:revision>2</cp:revision>
  <dcterms:created xsi:type="dcterms:W3CDTF">2021-09-01T05:22:00Z</dcterms:created>
  <dcterms:modified xsi:type="dcterms:W3CDTF">2021-09-01T05:22:00Z</dcterms:modified>
</cp:coreProperties>
</file>